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AB" w:rsidRDefault="00EF298B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Кроме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того,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очень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редкое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деление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нормальной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</w:t>
      </w:r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вой</w:t>
      </w:r>
      <w:proofErr w:type="spellEnd"/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2 </w:t>
      </w:r>
      <w:proofErr w:type="spellStart"/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ветви</w:t>
      </w:r>
      <w:proofErr w:type="spellEnd"/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дистальн</w:t>
      </w:r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ой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трети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предплечья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также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было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описано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как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удвоение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5851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Офингер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1867).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Латерально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расположенная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была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названа </w:t>
      </w:r>
      <w:proofErr w:type="spellStart"/>
      <w:r w:rsidR="008506A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поверхностной</w:t>
      </w:r>
      <w:proofErr w:type="spellEnd"/>
      <w:r w:rsidR="008506AB" w:rsidRPr="008506A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8506AB" w:rsidRPr="008506A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ладонн</w:t>
      </w:r>
      <w:r w:rsidR="008506A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ой</w:t>
      </w:r>
      <w:proofErr w:type="spellEnd"/>
      <w:r w:rsidR="008506AB" w:rsidRPr="008506A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506AB" w:rsidRPr="008506AB">
        <w:rPr>
          <w:rFonts w:ascii="Times New Roman" w:hAnsi="Times New Roman" w:cs="Times New Roman"/>
          <w:sz w:val="28"/>
          <w:szCs w:val="28"/>
          <w:shd w:val="clear" w:color="auto" w:fill="FFFFFF"/>
        </w:rPr>
        <w:t>ветвь</w:t>
      </w:r>
      <w:r w:rsidR="008506A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proofErr w:type="spellEnd"/>
      <w:r w:rsidR="008506AB" w:rsidRPr="008506A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506AB" w:rsidRPr="008506A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лучевой</w:t>
      </w:r>
      <w:proofErr w:type="spellEnd"/>
      <w:r w:rsidR="008506AB" w:rsidRPr="008506A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8506AB" w:rsidRPr="008506A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артерии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Брим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1899).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Однако</w:t>
      </w:r>
      <w:proofErr w:type="spellEnd"/>
      <w:r w:rsidR="00C977D5" w:rsidRP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,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тот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факт,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что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эта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предполагаемая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локтевая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поступает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кистевой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C977D5"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тунель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вместе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срединны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</w:t>
      </w:r>
      <w:proofErr w:type="spellEnd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нервом (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Офингер</w:t>
      </w:r>
      <w:proofErr w:type="spellEnd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1867, 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Брим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1899),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делает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его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более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подходящим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рассматривать ее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как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срединную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а не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как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локтевую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</w:t>
      </w:r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ерию</w:t>
      </w:r>
      <w:proofErr w:type="spellEnd"/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Поэтому</w:t>
      </w:r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это</w:t>
      </w:r>
      <w:proofErr w:type="spellEnd"/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т факт </w:t>
      </w:r>
      <w:proofErr w:type="spellStart"/>
      <w:r w:rsidR="0001585D"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следует</w:t>
      </w:r>
      <w:proofErr w:type="spellEnd"/>
      <w:r w:rsidR="0001585D"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1585D"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рассматривать</w:t>
      </w:r>
      <w:proofErr w:type="spellEnd"/>
      <w:r w:rsidR="0001585D"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не </w:t>
      </w:r>
      <w:proofErr w:type="spellStart"/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дублирование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м</w:t>
      </w:r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локтево</w:t>
      </w:r>
      <w:proofErr w:type="spellEnd"/>
      <w:r w:rsidR="00C977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го сустава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а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как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срединную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артерию</w:t>
      </w:r>
      <w:proofErr w:type="spellEnd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исходящую</w:t>
      </w:r>
      <w:proofErr w:type="spellEnd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из</w:t>
      </w:r>
      <w:proofErr w:type="spellEnd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дистальной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трети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предплечья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локтевой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напоминающ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ей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среднюю локтевую артерию</w:t>
      </w:r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 предплечья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Швальбе</w:t>
      </w:r>
      <w:proofErr w:type="spellEnd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1898, </w:t>
      </w:r>
      <w:proofErr w:type="spellStart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Адахи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1928), 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которая отличается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от 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среди</w:t>
      </w:r>
      <w:proofErr w:type="spellStart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нной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01585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исходящей из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нормального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локтевого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отростка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а не от </w:t>
      </w:r>
      <w:r w:rsidR="007A196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поверхностной плечелоктевой артерии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</w:p>
    <w:p w:rsidR="00CD48F0" w:rsidRDefault="00135083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</w:pPr>
      <w:proofErr w:type="spellStart"/>
      <w:r w:rsidRPr="00BA255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Отсутствие</w:t>
      </w:r>
      <w:proofErr w:type="spellEnd"/>
      <w:r w:rsidRPr="00BA255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A255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локтевой</w:t>
      </w:r>
      <w:proofErr w:type="spellEnd"/>
      <w:r w:rsidRPr="00BA255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A255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Pr="00BA2553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.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Отсутствие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</w:t>
      </w:r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ктевой</w:t>
      </w:r>
      <w:proofErr w:type="spellEnd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– </w:t>
      </w:r>
      <w:proofErr w:type="spellStart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редкое</w:t>
      </w:r>
      <w:proofErr w:type="spellEnd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отклонение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r w:rsidR="00BA2553" w:rsidRP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Не </w:t>
      </w:r>
      <w:proofErr w:type="spellStart"/>
      <w:r w:rsidR="00BA2553" w:rsidRP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было</w:t>
      </w:r>
      <w:proofErr w:type="spellEnd"/>
      <w:r w:rsidR="00BA2553" w:rsidRP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A2553" w:rsidRP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даже</w:t>
      </w:r>
      <w:proofErr w:type="spellEnd"/>
      <w:r w:rsidR="00BA2553" w:rsidRP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A2553" w:rsidRP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исследований</w:t>
      </w:r>
      <w:proofErr w:type="spellEnd"/>
      <w:r w:rsidR="00BA2553" w:rsidRPr="00BA255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проведенных на большом количестве испытуемых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Грабер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1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867,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Маккормак</w:t>
      </w:r>
      <w:proofErr w:type="spellEnd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и другие</w:t>
      </w:r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., 1953; </w:t>
      </w:r>
      <w:proofErr w:type="spellStart"/>
      <w:r w:rsidR="008506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Ванкоф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1962),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поэтому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CD48F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частоту его заболеваемости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можно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считать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ниже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0,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015% (табл. 5).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Более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того, в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доступной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литературе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только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2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анатомических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отчета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CD48F0"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описывали</w:t>
      </w:r>
      <w:proofErr w:type="spellEnd"/>
      <w:r w:rsidR="00CD48F0"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локтевую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артерию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которая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заканчивалась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как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локтевая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рецидивирующая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межкост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ная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ветви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ее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мест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о занимала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большая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CD48F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срединная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артерия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Калори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1868;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Банкарт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</w:t>
      </w:r>
      <w:proofErr w:type="spellStart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др</w:t>
      </w:r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угие</w:t>
      </w:r>
      <w:proofErr w:type="spellEnd"/>
      <w:r w:rsidR="00032E2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,</w:t>
      </w:r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1869). В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недавнем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CD48F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зарегистрированном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клиническом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случае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отсутствие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компенсировалось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радиальной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межкостной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а не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срединной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артерией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CD48F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Нану-Менса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1998). </w:t>
      </w:r>
    </w:p>
    <w:p w:rsidR="00CD48F0" w:rsidRDefault="00135083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Полное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или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частичное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отсутствие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локтевой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артерии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было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объяснено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сравнительных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исследованиях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анатомии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как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переход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от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его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полного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отсутствия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у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некоторых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низших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животных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его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полному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развитию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у людей (</w:t>
      </w:r>
      <w:proofErr w:type="spellStart"/>
      <w:r w:rsidR="00CD48F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Цукеркандл</w:t>
      </w:r>
      <w:proofErr w:type="spellEnd"/>
      <w:r w:rsidR="00CD48F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1894, 1895, </w:t>
      </w:r>
      <w:proofErr w:type="spellStart"/>
      <w:r w:rsidR="00CD48F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Швальбе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1895).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</w:p>
    <w:p w:rsidR="00F30D78" w:rsidRDefault="00032E2E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Артериальная картина, которая, как ожидается, будет найдена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в верхней конечности, основанная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на существовании основных артериальных </w:t>
      </w:r>
      <w:r w:rsidR="00CD48F0">
        <w:rPr>
          <w:rFonts w:ascii="Times New Roman" w:hAnsi="Times New Roman" w:cs="Times New Roman"/>
          <w:color w:val="212121"/>
          <w:sz w:val="28"/>
          <w:szCs w:val="28"/>
          <w:lang w:val="ru-RU"/>
        </w:rPr>
        <w:t>изменений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, упомянутых выше, может быть классифицирована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на основании топографических критериев в 10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-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для плеча и в 11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-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для предплечья (таблица 7). </w:t>
      </w:r>
    </w:p>
    <w:p w:rsidR="00F30D78" w:rsidRDefault="00135083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lastRenderedPageBreak/>
        <w:t xml:space="preserve">Общей морфологической деталью во всех описанных 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изменениях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является возможное сосуществование срединной артерии в предплечье (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Швальбе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1898; 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Мюллер, 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1903; 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Дюбреиль-Шамбардель</w:t>
      </w:r>
      <w:proofErr w:type="spellEnd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1922; 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Маккормак</w:t>
      </w:r>
      <w:proofErr w:type="spellEnd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другие, 1953; 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Родригез-Беза</w:t>
      </w:r>
      <w:proofErr w:type="spellEnd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другие,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1995). Однако</w:t>
      </w:r>
      <w:r w:rsidR="00032E2E">
        <w:rPr>
          <w:rFonts w:ascii="Times New Roman" w:hAnsi="Times New Roman" w:cs="Times New Roman"/>
          <w:color w:val="212121"/>
          <w:sz w:val="28"/>
          <w:szCs w:val="28"/>
          <w:lang w:val="ru-RU"/>
        </w:rPr>
        <w:t>,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такое сосуществование </w:t>
      </w:r>
      <w:r w:rsidR="00A212A0">
        <w:rPr>
          <w:rFonts w:ascii="Times New Roman" w:hAnsi="Times New Roman" w:cs="Times New Roman"/>
          <w:color w:val="212121"/>
          <w:sz w:val="28"/>
          <w:szCs w:val="28"/>
          <w:lang w:val="ru-RU"/>
        </w:rPr>
        <w:t>возможно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как нормальное явление, потому что 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срединная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артерия была ранее описана как имеющая высокий уровень заболеваемости (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Родригез-Ниденфюр</w:t>
      </w:r>
      <w:proofErr w:type="spellEnd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, 1999). Поэтому</w:t>
      </w:r>
      <w:r w:rsidR="00A212A0">
        <w:rPr>
          <w:rFonts w:ascii="Times New Roman" w:hAnsi="Times New Roman" w:cs="Times New Roman"/>
          <w:color w:val="212121"/>
          <w:sz w:val="28"/>
          <w:szCs w:val="28"/>
          <w:lang w:val="ru-RU"/>
        </w:rPr>
        <w:t>,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мы не включили его в классификацию по шаблонам. </w:t>
      </w:r>
    </w:p>
    <w:p w:rsidR="00F30D78" w:rsidRDefault="00135083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Информация по образцам и частоте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заболеваний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(Таблица 7) может быть особенно важна для клиницистов и хирургов при проведении </w:t>
      </w:r>
      <w:proofErr w:type="spellStart"/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инвазивных</w:t>
      </w:r>
      <w:proofErr w:type="spellEnd"/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процедур, чтобы знать артерии, кото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рые они могут </w:t>
      </w:r>
      <w:r w:rsidR="00A212A0">
        <w:rPr>
          <w:rFonts w:ascii="Times New Roman" w:hAnsi="Times New Roman" w:cs="Times New Roman"/>
          <w:color w:val="212121"/>
          <w:sz w:val="28"/>
          <w:szCs w:val="28"/>
          <w:lang w:val="ru-RU"/>
        </w:rPr>
        <w:t>обнаружить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при доступе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к определенной области (рука и предплечье). </w:t>
      </w:r>
    </w:p>
    <w:p w:rsidR="00F30D78" w:rsidRPr="00A212A0" w:rsidRDefault="00135083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Артериальные изменения верхней </w:t>
      </w:r>
      <w:r w:rsidR="00A212A0">
        <w:rPr>
          <w:rFonts w:ascii="Times New Roman" w:hAnsi="Times New Roman" w:cs="Times New Roman"/>
          <w:color w:val="212121"/>
          <w:sz w:val="28"/>
          <w:szCs w:val="28"/>
          <w:lang w:val="ru-RU"/>
        </w:rPr>
        <w:t>конечности были замечены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в различных клинических ситуациях. </w:t>
      </w:r>
    </w:p>
    <w:p w:rsidR="00F30D78" w:rsidRDefault="00A212A0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Поверхностные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плечелучевая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плече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локтевая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артерии встречаются во время поднятия лучевого 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лоскута предплечья (Фата и другие, 1985; Тома и Янг, 1992; 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Хеден</w:t>
      </w:r>
      <w:proofErr w:type="spellEnd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Гильберт, 1990; 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Фанк</w:t>
      </w:r>
      <w:proofErr w:type="spellEnd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другие, 1995; 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Яксель</w:t>
      </w:r>
      <w:proofErr w:type="spellEnd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, 1999)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.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Более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того, поверхностная 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плечелоктевая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артерия также была предложена в качестве осн</w:t>
      </w:r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овы для кожного лоскута (</w:t>
      </w:r>
      <w:proofErr w:type="spellStart"/>
      <w:r w:rsidR="00F30D78">
        <w:rPr>
          <w:rFonts w:ascii="Times New Roman" w:hAnsi="Times New Roman" w:cs="Times New Roman"/>
          <w:color w:val="212121"/>
          <w:sz w:val="28"/>
          <w:szCs w:val="28"/>
          <w:lang w:val="ru-RU"/>
        </w:rPr>
        <w:t>Деванш</w:t>
      </w:r>
      <w:proofErr w:type="spellEnd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1996). </w:t>
      </w:r>
    </w:p>
    <w:p w:rsidR="00236EBC" w:rsidRDefault="00DA6A34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С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ообщалось о возможной внутриартериальной инъекции лекарств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из-за близости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нахождения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вены (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Коен</w:t>
      </w:r>
      <w:proofErr w:type="spellEnd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1948;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Хазлет</w:t>
      </w:r>
      <w:proofErr w:type="spellEnd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1949;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Делигональ</w:t>
      </w:r>
      <w:proofErr w:type="spellEnd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1988; 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Томас и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Ньювел</w:t>
      </w:r>
      <w:proofErr w:type="spellEnd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1995), а также возможные </w:t>
      </w:r>
      <w:proofErr w:type="spellStart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артериографичес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кие</w:t>
      </w:r>
      <w:proofErr w:type="spellEnd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неверные толкования, когда к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онтрастный краситель вводится </w:t>
      </w:r>
      <w:proofErr w:type="spellStart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дистальнее</w:t>
      </w:r>
      <w:proofErr w:type="spellEnd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происхождения этих 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видов артерий (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Келер</w:t>
      </w:r>
      <w:proofErr w:type="spellEnd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1980;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Карлсон</w:t>
      </w:r>
      <w:proofErr w:type="spellEnd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Ничаев</w:t>
      </w:r>
      <w:proofErr w:type="spellEnd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1982;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Углиетта</w:t>
      </w:r>
      <w:proofErr w:type="spellEnd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Кадир</w:t>
      </w:r>
      <w:proofErr w:type="spellEnd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1989). </w:t>
      </w:r>
    </w:p>
    <w:p w:rsidR="00B23478" w:rsidRDefault="00135083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Существование поверхностной лучевой артерии подразумевает отсутствие нормального лучевого импульса на уровне запястья (</w:t>
      </w:r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Сакс, 1987; </w:t>
      </w:r>
      <w:proofErr w:type="spellStart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>Диз</w:t>
      </w:r>
      <w:proofErr w:type="spellEnd"/>
      <w:r w:rsidR="00236EBC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</w:t>
      </w:r>
      <w:proofErr w:type="gramStart"/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., </w:t>
      </w:r>
      <w:proofErr w:type="gramEnd"/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1998). </w:t>
      </w:r>
      <w:r w:rsidR="00DA6A34">
        <w:rPr>
          <w:rFonts w:ascii="Times New Roman" w:hAnsi="Times New Roman" w:cs="Times New Roman"/>
          <w:color w:val="212121"/>
          <w:sz w:val="28"/>
          <w:szCs w:val="28"/>
          <w:lang w:val="ru-RU"/>
        </w:rPr>
        <w:t>Также, рассказывалось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о возникновении проблем с ка</w:t>
      </w:r>
      <w:r w:rsidR="00DA6A34">
        <w:rPr>
          <w:rFonts w:ascii="Times New Roman" w:hAnsi="Times New Roman" w:cs="Times New Roman"/>
          <w:color w:val="212121"/>
          <w:sz w:val="28"/>
          <w:szCs w:val="28"/>
          <w:lang w:val="ru-RU"/>
        </w:rPr>
        <w:t>тетеризацией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для оперативного мониторинга (</w:t>
      </w:r>
      <w:proofErr w:type="spellStart"/>
      <w:r w:rsidR="00B23478">
        <w:rPr>
          <w:rFonts w:ascii="Times New Roman" w:hAnsi="Times New Roman" w:cs="Times New Roman"/>
          <w:color w:val="212121"/>
          <w:sz w:val="28"/>
          <w:szCs w:val="28"/>
          <w:lang w:val="ru-RU"/>
        </w:rPr>
        <w:t>Диз</w:t>
      </w:r>
      <w:proofErr w:type="spellEnd"/>
      <w:r w:rsidR="00B234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другие</w:t>
      </w:r>
      <w:r w:rsidR="00DA6A34">
        <w:rPr>
          <w:rFonts w:ascii="Times New Roman" w:hAnsi="Times New Roman" w:cs="Times New Roman"/>
          <w:color w:val="212121"/>
          <w:sz w:val="28"/>
          <w:szCs w:val="28"/>
          <w:lang w:val="ru-RU"/>
        </w:rPr>
        <w:t>, 1998)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как симптоматическое присутствие, требующ</w:t>
      </w:r>
      <w:r w:rsidR="00B23478">
        <w:rPr>
          <w:rFonts w:ascii="Times New Roman" w:hAnsi="Times New Roman" w:cs="Times New Roman"/>
          <w:color w:val="212121"/>
          <w:sz w:val="28"/>
          <w:szCs w:val="28"/>
          <w:lang w:val="ru-RU"/>
        </w:rPr>
        <w:t>ее хирургического лечения (Браун и другие</w:t>
      </w:r>
      <w:r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1999). </w:t>
      </w:r>
    </w:p>
    <w:p w:rsidR="00135083" w:rsidRPr="00135083" w:rsidRDefault="00DA6A34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lastRenderedPageBreak/>
        <w:t>Окончательно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, в недавно опубликованном клиническом случае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,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отсутствие локтевой артерии отвечало за ишемию</w:t>
      </w:r>
      <w:r w:rsidR="00B23478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рук</w:t>
      </w:r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после трансплантации лучевой артерии для корона</w:t>
      </w:r>
      <w:r w:rsidR="00B23478">
        <w:rPr>
          <w:rFonts w:ascii="Times New Roman" w:hAnsi="Times New Roman" w:cs="Times New Roman"/>
          <w:color w:val="212121"/>
          <w:sz w:val="28"/>
          <w:szCs w:val="28"/>
          <w:lang w:val="ru-RU"/>
        </w:rPr>
        <w:t>рного шунтирования (</w:t>
      </w:r>
      <w:proofErr w:type="spellStart"/>
      <w:r w:rsidR="00B23478">
        <w:rPr>
          <w:rFonts w:ascii="Times New Roman" w:hAnsi="Times New Roman" w:cs="Times New Roman"/>
          <w:color w:val="212121"/>
          <w:sz w:val="28"/>
          <w:szCs w:val="28"/>
          <w:lang w:val="ru-RU"/>
        </w:rPr>
        <w:t>Нану-Менса</w:t>
      </w:r>
      <w:proofErr w:type="spellEnd"/>
      <w:r w:rsidR="00135083" w:rsidRPr="00135083">
        <w:rPr>
          <w:rFonts w:ascii="Times New Roman" w:hAnsi="Times New Roman" w:cs="Times New Roman"/>
          <w:color w:val="212121"/>
          <w:sz w:val="28"/>
          <w:szCs w:val="28"/>
          <w:lang w:val="ru-RU"/>
        </w:rPr>
        <w:t>, 1998)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135083" w:rsidRDefault="00135083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inherit" w:hAnsi="inherit"/>
          <w:color w:val="212121"/>
        </w:rPr>
      </w:pPr>
    </w:p>
    <w:p w:rsidR="00EF298B" w:rsidRDefault="00EF298B" w:rsidP="00135083">
      <w:pPr>
        <w:pStyle w:val="HTML"/>
        <w:shd w:val="clear" w:color="auto" w:fill="FFFFFF"/>
        <w:tabs>
          <w:tab w:val="clear" w:pos="4580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inherit" w:hAnsi="inherit"/>
          <w:color w:val="212121"/>
        </w:rPr>
      </w:pPr>
    </w:p>
    <w:p w:rsidR="00EF298B" w:rsidRDefault="00EF298B" w:rsidP="00135083">
      <w:pPr>
        <w:tabs>
          <w:tab w:val="left" w:pos="9923"/>
          <w:tab w:val="left" w:pos="10065"/>
          <w:tab w:val="left" w:pos="10348"/>
          <w:tab w:val="left" w:pos="10773"/>
        </w:tabs>
        <w:spacing w:before="100" w:beforeAutospacing="1" w:after="100" w:afterAutospacing="1" w:line="360" w:lineRule="auto"/>
        <w:ind w:firstLine="919"/>
        <w:contextualSpacing/>
        <w:jc w:val="both"/>
      </w:pPr>
    </w:p>
    <w:p w:rsidR="00EF298B" w:rsidRDefault="00EF298B"/>
    <w:p w:rsidR="00EF298B" w:rsidRDefault="00EF298B"/>
    <w:p w:rsidR="00EF298B" w:rsidRDefault="00EF298B"/>
    <w:p w:rsidR="00EF298B" w:rsidRDefault="00EF298B"/>
    <w:p w:rsidR="00EF298B" w:rsidRDefault="00EF298B"/>
    <w:sectPr w:rsidR="00EF298B" w:rsidSect="00135083">
      <w:pgSz w:w="11906" w:h="16838"/>
      <w:pgMar w:top="850" w:right="707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F8" w:rsidRDefault="007C70F8" w:rsidP="00DA6A34">
      <w:pPr>
        <w:spacing w:after="0" w:line="240" w:lineRule="auto"/>
      </w:pPr>
      <w:r>
        <w:separator/>
      </w:r>
    </w:p>
  </w:endnote>
  <w:endnote w:type="continuationSeparator" w:id="0">
    <w:p w:rsidR="007C70F8" w:rsidRDefault="007C70F8" w:rsidP="00DA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F8" w:rsidRDefault="007C70F8" w:rsidP="00DA6A34">
      <w:pPr>
        <w:spacing w:after="0" w:line="240" w:lineRule="auto"/>
      </w:pPr>
      <w:r>
        <w:separator/>
      </w:r>
    </w:p>
  </w:footnote>
  <w:footnote w:type="continuationSeparator" w:id="0">
    <w:p w:rsidR="007C70F8" w:rsidRDefault="007C70F8" w:rsidP="00DA6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98B"/>
    <w:rsid w:val="0001585D"/>
    <w:rsid w:val="00032E2E"/>
    <w:rsid w:val="00135083"/>
    <w:rsid w:val="00236EBC"/>
    <w:rsid w:val="00387E17"/>
    <w:rsid w:val="00585106"/>
    <w:rsid w:val="00637768"/>
    <w:rsid w:val="007A1968"/>
    <w:rsid w:val="007C70F8"/>
    <w:rsid w:val="008506AB"/>
    <w:rsid w:val="0092549B"/>
    <w:rsid w:val="00A212A0"/>
    <w:rsid w:val="00B23478"/>
    <w:rsid w:val="00BA2553"/>
    <w:rsid w:val="00C977D5"/>
    <w:rsid w:val="00CD48F0"/>
    <w:rsid w:val="00DA66F2"/>
    <w:rsid w:val="00DA6A34"/>
    <w:rsid w:val="00DD4637"/>
    <w:rsid w:val="00EF298B"/>
    <w:rsid w:val="00F15866"/>
    <w:rsid w:val="00F30D78"/>
    <w:rsid w:val="00FF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F29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98B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Emphasis"/>
    <w:basedOn w:val="a0"/>
    <w:uiPriority w:val="20"/>
    <w:qFormat/>
    <w:rsid w:val="008506AB"/>
    <w:rPr>
      <w:i/>
      <w:iCs/>
    </w:rPr>
  </w:style>
  <w:style w:type="character" w:customStyle="1" w:styleId="apple-converted-space">
    <w:name w:val="apple-converted-space"/>
    <w:basedOn w:val="a0"/>
    <w:rsid w:val="008506AB"/>
  </w:style>
  <w:style w:type="paragraph" w:styleId="a4">
    <w:name w:val="header"/>
    <w:basedOn w:val="a"/>
    <w:link w:val="a5"/>
    <w:uiPriority w:val="99"/>
    <w:semiHidden/>
    <w:unhideWhenUsed/>
    <w:rsid w:val="00DA6A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A34"/>
  </w:style>
  <w:style w:type="paragraph" w:styleId="a6">
    <w:name w:val="footer"/>
    <w:basedOn w:val="a"/>
    <w:link w:val="a7"/>
    <w:uiPriority w:val="99"/>
    <w:semiHidden/>
    <w:unhideWhenUsed/>
    <w:rsid w:val="00DA6A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549</Words>
  <Characters>3654</Characters>
  <Application>Microsoft Office Word</Application>
  <DocSecurity>0</DocSecurity>
  <Lines>58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5</cp:revision>
  <dcterms:created xsi:type="dcterms:W3CDTF">2017-05-11T17:51:00Z</dcterms:created>
  <dcterms:modified xsi:type="dcterms:W3CDTF">2017-05-12T20:05:00Z</dcterms:modified>
</cp:coreProperties>
</file>